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19" w:rsidRPr="00B158A9" w:rsidRDefault="00FA4E80" w:rsidP="005A32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4E8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570980" cy="1840541"/>
            <wp:effectExtent l="0" t="0" r="1270" b="7620"/>
            <wp:docPr id="1" name="Рисунок 1" descr="D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84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Приказ </w:t>
      </w:r>
      <w:r w:rsidR="007B6D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03-02-199 от31.08.2020</w:t>
      </w: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Учебный план </w:t>
      </w: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дополнительного образования</w:t>
      </w: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МБОУ Майская СОШ №15</w:t>
      </w:r>
      <w:r w:rsidRPr="00276039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</w:t>
      </w: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  <w:r w:rsidRPr="00276039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1-11</w:t>
      </w:r>
      <w:r w:rsidRPr="00276039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классов</w:t>
      </w:r>
    </w:p>
    <w:p w:rsidR="005A3219" w:rsidRPr="0027603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Pr="0027603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н</w:t>
      </w:r>
      <w:r w:rsidRPr="00276039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а 20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20</w:t>
      </w:r>
      <w:r w:rsidRPr="00276039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1</w:t>
      </w:r>
      <w:r w:rsidRPr="00276039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год</w:t>
      </w:r>
    </w:p>
    <w:p w:rsidR="005A3219" w:rsidRPr="0027603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Pr="0027603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Pr="0027603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Pr="0027603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Pr="0027603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E0FF6" w:rsidRDefault="00BE0FF6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E0FF6" w:rsidRDefault="00BE0FF6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E0FF6" w:rsidRDefault="00BE0FF6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E0FF6" w:rsidRDefault="00BE0FF6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E0FF6" w:rsidRDefault="00BE0FF6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Default="005A3219" w:rsidP="005A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3219" w:rsidRPr="00A0460B" w:rsidRDefault="005A3219" w:rsidP="005A3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</w:t>
      </w:r>
    </w:p>
    <w:p w:rsidR="005A3219" w:rsidRPr="00A0460B" w:rsidRDefault="0088176A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(дополнительное образование)</w:t>
      </w:r>
      <w:r w:rsidR="005A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Майская СОШ 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3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составлен на основе следующих нормативных документов:</w:t>
      </w:r>
    </w:p>
    <w:p w:rsidR="00F46F79" w:rsidRPr="00F46F79" w:rsidRDefault="005A3219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 г.№ 273-ФЗ «Об образовании в Российской Федерации» (далее — ФЗ № 273).</w:t>
      </w:r>
    </w:p>
    <w:p w:rsidR="00F46F79" w:rsidRPr="00F46F79" w:rsidRDefault="00A372DF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1726-p (далее — Концепция).</w:t>
      </w:r>
    </w:p>
    <w:p w:rsidR="00F46F79" w:rsidRPr="00F46F79" w:rsidRDefault="00A372DF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 «Успех каждого ребенка», утвержденный 07 декабря 2018 г.</w:t>
      </w:r>
    </w:p>
    <w:p w:rsidR="00F46F79" w:rsidRPr="00F46F79" w:rsidRDefault="00A372DF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46F79" w:rsidRPr="00F46F79" w:rsidRDefault="00A372DF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РФ Федеральной службы Государственной статистики от 31 августа 2018 г. № 534 «Об утверждении статистического инструментария для организации федерального статистического наблюдения за дополнительным образованием детей».</w:t>
      </w:r>
    </w:p>
    <w:p w:rsidR="00F46F79" w:rsidRPr="00F46F79" w:rsidRDefault="00A372DF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лнительного образования детей».</w:t>
      </w:r>
    </w:p>
    <w:p w:rsidR="00F46F79" w:rsidRPr="00F46F79" w:rsidRDefault="00A372DF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 </w:t>
      </w:r>
      <w:proofErr w:type="spellStart"/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 направлении методических рекомендаций по организации независимой оценки качества дополнительного образования детей» № ВК-1232/09 от 28 апреля 2017 г.</w:t>
      </w:r>
    </w:p>
    <w:p w:rsidR="00F46F79" w:rsidRDefault="00A372DF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рекомендации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="00F46F79" w:rsidRP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проектированию дополнительных общеобразовательных общеразвивающих программ от 18.11.2015 г. Минис</w:t>
      </w:r>
      <w:r w:rsidR="00F46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терство образования и науки РФ.</w:t>
      </w:r>
    </w:p>
    <w:p w:rsidR="0088176A" w:rsidRPr="0088176A" w:rsidRDefault="00A372DF" w:rsidP="008E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8176A"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Актуальность и педагогическая целесообразность организации дополнительного образования в школе заключаются в том, что оно, дополняя возможности и потенциалы общего образования, помогает</w:t>
      </w:r>
      <w:r w:rsidR="005F25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176A"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76A" w:rsidRPr="0088176A" w:rsidRDefault="0088176A" w:rsidP="005F25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непрерывность образования;</w:t>
      </w:r>
    </w:p>
    <w:p w:rsidR="0088176A" w:rsidRPr="0088176A" w:rsidRDefault="0088176A" w:rsidP="005F25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осуществлять в полной мере технологии и идеи личностно-ориентированного образования;</w:t>
      </w:r>
    </w:p>
    <w:p w:rsidR="0088176A" w:rsidRPr="0088176A" w:rsidRDefault="0088176A" w:rsidP="005F25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воспитательные программы и программы социально-психологической адаптации ребёнка;</w:t>
      </w:r>
    </w:p>
    <w:p w:rsidR="0088176A" w:rsidRPr="0088176A" w:rsidRDefault="0088176A" w:rsidP="005F25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88176A" w:rsidRPr="005F2504" w:rsidRDefault="0088176A" w:rsidP="005F25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2.Цель и задачи дополнительного образования.</w:t>
      </w: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 и задачи.</w:t>
      </w:r>
    </w:p>
    <w:p w:rsidR="0088176A" w:rsidRPr="0088176A" w:rsidRDefault="0088176A" w:rsidP="005F25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дополнительного образования –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88176A" w:rsidRPr="005F2504" w:rsidRDefault="0088176A" w:rsidP="005F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8176A" w:rsidRPr="005F2504" w:rsidRDefault="0088176A" w:rsidP="005F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систему дополнительного образования в школе, способную дать возможность каждому ребенку выбрать себе занятие по душе, позволяющую создать условия для полной занятости обучающихся.</w:t>
      </w:r>
    </w:p>
    <w:p w:rsidR="0088176A" w:rsidRPr="005F2504" w:rsidRDefault="0088176A" w:rsidP="005F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Охватить максимальное количество обучающихся дополнительным образованием.</w:t>
      </w:r>
    </w:p>
    <w:p w:rsidR="0088176A" w:rsidRPr="005F2504" w:rsidRDefault="0088176A" w:rsidP="005F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условия для успешности обучающихся.</w:t>
      </w:r>
    </w:p>
    <w:p w:rsidR="0088176A" w:rsidRPr="0088176A" w:rsidRDefault="0088176A" w:rsidP="008817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социально-значимый досуг.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F46F79" w:rsidTr="00F46F79">
        <w:tc>
          <w:tcPr>
            <w:tcW w:w="5282" w:type="dxa"/>
          </w:tcPr>
          <w:p w:rsidR="00F46F79" w:rsidRDefault="00F46F79" w:rsidP="00F46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</w:t>
            </w:r>
          </w:p>
        </w:tc>
        <w:tc>
          <w:tcPr>
            <w:tcW w:w="5282" w:type="dxa"/>
          </w:tcPr>
          <w:p w:rsidR="00F46F79" w:rsidRDefault="00F46F79" w:rsidP="00F46F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направленностей</w:t>
            </w:r>
          </w:p>
        </w:tc>
      </w:tr>
      <w:tr w:rsidR="00F46F79" w:rsidTr="00F46F79">
        <w:tc>
          <w:tcPr>
            <w:tcW w:w="5282" w:type="dxa"/>
          </w:tcPr>
          <w:p w:rsidR="00F46F79" w:rsidRPr="002C159C" w:rsidRDefault="00F46F79" w:rsidP="00307AB4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282" w:type="dxa"/>
          </w:tcPr>
          <w:p w:rsidR="005F2504" w:rsidRPr="004A32CF" w:rsidRDefault="004A32CF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спорт-направленности ставят своей главной целью физическое совершенствование учащихся. Развитие достигается через приобщение к здоровому образу жизни. Из самых перспективных и одаренных детей в будущем формируется национальный резерв спорта больших достижений.</w:t>
            </w:r>
            <w:r>
              <w:t xml:space="preserve"> </w:t>
            </w:r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Физкультурная направленность включает комплексы программ </w:t>
            </w:r>
            <w:proofErr w:type="spellStart"/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спортподготовки</w:t>
            </w:r>
            <w:proofErr w:type="spellEnd"/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 w:rsidR="005F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существующим видам спорта).</w:t>
            </w:r>
          </w:p>
          <w:p w:rsidR="00F46F79" w:rsidRDefault="00F46F79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79" w:rsidTr="00F46F79">
        <w:tc>
          <w:tcPr>
            <w:tcW w:w="5282" w:type="dxa"/>
          </w:tcPr>
          <w:p w:rsidR="00F46F79" w:rsidRPr="002C159C" w:rsidRDefault="00F46F79" w:rsidP="00307AB4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  <w:p w:rsidR="00F46F79" w:rsidRPr="00A934F0" w:rsidRDefault="00F46F79" w:rsidP="00307AB4">
            <w:pPr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</w:tcPr>
          <w:p w:rsidR="00310650" w:rsidRPr="00310650" w:rsidRDefault="00310650" w:rsidP="00310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эстетическое дополнительное образование призвано развить у детей общую эстетическую культуру. В рамках программ этого профиля совершенствуются способности к тому или иному виду искусства. Ребенок получает возможность </w:t>
            </w:r>
            <w:proofErr w:type="spellStart"/>
            <w:r w:rsidRPr="0031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31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и отточить коммуникативные навыки.</w:t>
            </w:r>
            <w:r>
              <w:t xml:space="preserve"> Т</w:t>
            </w:r>
            <w:r w:rsidRPr="0031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программы рассчитаны на организацию огромного количества видов деятельности. Обучение работе с природными материалами, лепка, керамика, флористика, кружевоплетение, витраж, изготовление кукол или бутафории – лишь малая часть того, с чем ребенок может познакомиться в художественных кружках.</w:t>
            </w:r>
          </w:p>
          <w:p w:rsidR="00310650" w:rsidRPr="00310650" w:rsidRDefault="00310650" w:rsidP="003106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F79" w:rsidRDefault="00F46F79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79" w:rsidTr="00F46F79">
        <w:tc>
          <w:tcPr>
            <w:tcW w:w="5282" w:type="dxa"/>
          </w:tcPr>
          <w:p w:rsidR="00F46F79" w:rsidRPr="00A934F0" w:rsidRDefault="00F46F79" w:rsidP="00307AB4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5282" w:type="dxa"/>
          </w:tcPr>
          <w:p w:rsidR="00792EBE" w:rsidRPr="00792EBE" w:rsidRDefault="00792EBE" w:rsidP="00792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программ, помогающих детям социализироваться и </w:t>
            </w:r>
            <w:proofErr w:type="spellStart"/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обществе, относится к направлению социальной педагогики. Задачи этого профиля ДО: Помочь ребенку определиться с будущей профессией и создать условия его роста как личности. Привить нормы морали, общечеловеческие ценности. Дать ученику понятие о его правах и обязанностях как члена общества. Научить взаимодействовать с окружающим миром и подстраиваться под происходящие в нем изменения. Развить у ребенка социальные способности и одаренность (интеллект, активность, творчество). Из-за многоаспектности взаимодействия ребенка с обществом социально-педагогическая </w:t>
            </w:r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направленность дополнительного образования имеет сложную градацию. Программы этого профиля бывают: управленческие, гуманитарные, гражданско-правовые, </w:t>
            </w:r>
            <w:proofErr w:type="spellStart"/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финансово-</w:t>
            </w:r>
            <w:r>
              <w:t xml:space="preserve"> </w:t>
            </w:r>
            <w:proofErr w:type="spellStart"/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proofErr w:type="spellEnd"/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социально педагогической направленности может решать широкий круг задач – от знакомства детей с правовыми нормами государства и формирования патриотизма и почтительного уважения к ветеранам и их заслугам до развития управленческих способностей и </w:t>
            </w:r>
            <w:proofErr w:type="spellStart"/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самоменеджмента</w:t>
            </w:r>
            <w:proofErr w:type="spellEnd"/>
            <w:r w:rsidRPr="0079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6F79" w:rsidRDefault="00F46F79" w:rsidP="00792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79" w:rsidTr="00F46F79">
        <w:tc>
          <w:tcPr>
            <w:tcW w:w="5282" w:type="dxa"/>
          </w:tcPr>
          <w:p w:rsidR="00F46F79" w:rsidRPr="002C159C" w:rsidRDefault="00F46F79" w:rsidP="00307AB4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Техническое </w:t>
            </w:r>
          </w:p>
        </w:tc>
        <w:tc>
          <w:tcPr>
            <w:tcW w:w="5282" w:type="dxa"/>
          </w:tcPr>
          <w:p w:rsidR="004A32CF" w:rsidRPr="004A32CF" w:rsidRDefault="004A32CF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признана приоритетной и стратегически важной на высшем правительственном уровне. Поддержка и развитие потенциала подрастающего поколения в этой сфере, повышение престижа профессий технической области соответствует стратегическим интересам страны.</w:t>
            </w:r>
          </w:p>
          <w:p w:rsidR="004A32CF" w:rsidRPr="004A32CF" w:rsidRDefault="004A32CF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дополнительное образование реализуется по многим направлениям, в числе которых </w:t>
            </w:r>
            <w:proofErr w:type="spellStart"/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автомоделирование</w:t>
            </w:r>
            <w:proofErr w:type="spellEnd"/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робототехника и интеллектуальные системы, компьютерная техника и программирование плюс масса других интересных профилей.</w:t>
            </w:r>
          </w:p>
          <w:p w:rsidR="004A32CF" w:rsidRPr="004A32CF" w:rsidRDefault="004A32CF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F79" w:rsidRDefault="00F46F79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F79" w:rsidTr="00F46F79">
        <w:tc>
          <w:tcPr>
            <w:tcW w:w="5282" w:type="dxa"/>
          </w:tcPr>
          <w:p w:rsidR="00F46F79" w:rsidRDefault="00F46F79" w:rsidP="00307AB4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5282" w:type="dxa"/>
          </w:tcPr>
          <w:p w:rsidR="004A32CF" w:rsidRPr="004A32CF" w:rsidRDefault="004A32CF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естественно-научной направленности дополнительного образования нацелены на решение следующих задач: сформировать у учеников научную картину окружающего мира; развить познавательную активность в сфере естественных наук; вызвать интерес к изучению объектов природы, особенностей их функционирования и взаимодействия с другими элементами окружающей среды; на практике продемонстрировать рациональное использование даров природы и их охрану; экологическое воспитание.</w:t>
            </w:r>
          </w:p>
          <w:p w:rsidR="00F46F79" w:rsidRDefault="00F46F79" w:rsidP="004A3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F79" w:rsidRDefault="00F46F79" w:rsidP="00F4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DF" w:rsidRDefault="004A32CF" w:rsidP="004A3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направления программ дополнительного образования полностью учитывают потребности и интересы подрастающего поколения. Занятия по выбранному профилю нередко помогают определитьс</w:t>
      </w:r>
      <w:r w:rsidR="005F250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будущим призванием ребенка</w:t>
      </w:r>
      <w:r w:rsid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219" w:rsidRDefault="00A372DF" w:rsidP="00BC0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r w:rsidR="005A3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нительное образование в школе в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</w:t>
      </w:r>
      <w:r w:rsidR="005A3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осуществляется в рамках </w:t>
      </w:r>
      <w:r w:rsidR="005A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пятидневной 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недели через 45 минут после окончания последнего урока, продолжительность занятий </w:t>
      </w:r>
      <w:r w:rsidR="005A321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  <w:r w:rsidR="004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составля</w:t>
      </w:r>
      <w:r w:rsidR="00BE0F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38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</w:t>
      </w:r>
      <w:r w:rsidR="004A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5A3219" w:rsidRPr="00A04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год. В школе комплектуется одновозрастные и разновозрастные группы детей. Нагрузка не превышает допустимых норм по гигиеническим требованиям и проекту базисного плана.</w:t>
      </w:r>
      <w:r w:rsidR="00B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занятий дополнительного образования начинается с 1.09.2020 и заканчивается 31.05.2021года.</w:t>
      </w:r>
      <w:r w:rsidR="00BC05D9" w:rsidRPr="00BC05D9">
        <w:t xml:space="preserve"> </w:t>
      </w:r>
      <w:r w:rsidR="00BC05D9" w:rsidRPr="00BC0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уче</w:t>
      </w:r>
      <w:r w:rsidR="005F2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бных групп начинается в августе</w:t>
      </w:r>
      <w:r w:rsidR="00BC05D9" w:rsidRPr="00BC0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5D9" w:rsidRPr="00BC0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имеет право заниматься в нескольких объединениях разного профиля, предпочтительно совмещение занятий спортивного и неспортивного профиля.</w:t>
      </w:r>
      <w:r w:rsidR="00BE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учебной нагрузки распределяется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402"/>
      </w:tblGrid>
      <w:tr w:rsidR="0088176A" w:rsidTr="0088176A">
        <w:tc>
          <w:tcPr>
            <w:tcW w:w="6062" w:type="dxa"/>
          </w:tcPr>
          <w:p w:rsidR="0088176A" w:rsidRDefault="0088176A" w:rsidP="005A32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</w:t>
            </w:r>
          </w:p>
        </w:tc>
        <w:tc>
          <w:tcPr>
            <w:tcW w:w="3402" w:type="dxa"/>
          </w:tcPr>
          <w:p w:rsidR="0088176A" w:rsidRDefault="0088176A" w:rsidP="005A32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подвижные игры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Домовенок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Содружество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Северная палитра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176A" w:rsidTr="0088176A">
        <w:tc>
          <w:tcPr>
            <w:tcW w:w="6062" w:type="dxa"/>
          </w:tcPr>
          <w:p w:rsidR="0088176A" w:rsidRPr="00A934F0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Перезвон</w:t>
            </w:r>
          </w:p>
        </w:tc>
        <w:tc>
          <w:tcPr>
            <w:tcW w:w="3402" w:type="dxa"/>
          </w:tcPr>
          <w:p w:rsidR="0088176A" w:rsidRPr="00A934F0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176A" w:rsidTr="0088176A">
        <w:tc>
          <w:tcPr>
            <w:tcW w:w="6062" w:type="dxa"/>
          </w:tcPr>
          <w:p w:rsidR="0088176A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3402" w:type="dxa"/>
          </w:tcPr>
          <w:p w:rsidR="0088176A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76A" w:rsidTr="0088176A">
        <w:tc>
          <w:tcPr>
            <w:tcW w:w="6062" w:type="dxa"/>
          </w:tcPr>
          <w:p w:rsidR="0088176A" w:rsidRDefault="0088176A" w:rsidP="00822CC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Друзья природы</w:t>
            </w:r>
          </w:p>
        </w:tc>
        <w:tc>
          <w:tcPr>
            <w:tcW w:w="3402" w:type="dxa"/>
          </w:tcPr>
          <w:p w:rsidR="0088176A" w:rsidRDefault="0088176A" w:rsidP="001264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8176A" w:rsidRPr="005F2504" w:rsidRDefault="0088176A" w:rsidP="00BC05D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4.Основные формы организации обучения:</w:t>
      </w:r>
      <w:r w:rsidR="00BC05D9" w:rsidRPr="00BC05D9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5943"/>
      </w:tblGrid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программа в каникулярное время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подвижные игры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(модульно)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(модульно)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(модульно)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Домовенок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палитра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(модульно)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Перезвон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(модульно)</w:t>
            </w:r>
          </w:p>
        </w:tc>
      </w:tr>
      <w:tr w:rsidR="0088176A" w:rsidRPr="0088176A" w:rsidTr="0088176A">
        <w:tc>
          <w:tcPr>
            <w:tcW w:w="3521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природы</w:t>
            </w:r>
          </w:p>
        </w:tc>
        <w:tc>
          <w:tcPr>
            <w:tcW w:w="5943" w:type="dxa"/>
          </w:tcPr>
          <w:p w:rsidR="0088176A" w:rsidRPr="0088176A" w:rsidRDefault="0088176A" w:rsidP="008817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(модульно) </w:t>
            </w:r>
          </w:p>
        </w:tc>
      </w:tr>
    </w:tbl>
    <w:p w:rsidR="005F2504" w:rsidRPr="005F2504" w:rsidRDefault="005F2504" w:rsidP="005F2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каникул занятия могут </w:t>
      </w:r>
      <w:r w:rsidRPr="00BC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по специальному расписани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792EBE" w:rsidRPr="0079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2EBE" w:rsidRPr="00792EBE" w:rsidRDefault="00792EBE" w:rsidP="005F2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учебно-воспитательной работы:</w:t>
      </w:r>
    </w:p>
    <w:p w:rsidR="00A372DF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Познавательная:</w:t>
      </w:r>
    </w:p>
    <w:p w:rsidR="00A372DF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Беседы, дискуссии, круглые столы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ветеранами, очевидцами исторических событий, представителями современной экономики, науки, культуры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Музейно-поисковая деятельность 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Проектно-исследовательская деятельность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Познавательно-игровые: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школьных, окружных олимпиадах, фестивалях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спортивных мероприятий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Участие в муниципальных, окружных спортивных соревнованиях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Творческие: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конкурсы, фестивали 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недели 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концерты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выставок на базе школы и учреждений дополнительного образования 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Досуговая: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Выступление на классных огоньках  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общешкольных вечеров</w:t>
      </w:r>
    </w:p>
    <w:p w:rsidR="00792EBE" w:rsidRP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Деятельные:</w:t>
      </w:r>
    </w:p>
    <w:p w:rsidR="00792EBE" w:rsidRDefault="00792EBE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экологических акциях.</w:t>
      </w:r>
    </w:p>
    <w:p w:rsidR="0088176A" w:rsidRPr="0088176A" w:rsidRDefault="0088176A" w:rsidP="005F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строится с учётом новых технологий дифференцированного и индивидуального обучения, индивидуально-групповой работы. Занятия в кружках ведутся на русском языке по образовательным программам одной тематической направленности.</w:t>
      </w:r>
    </w:p>
    <w:p w:rsidR="00A372DF" w:rsidRDefault="0088176A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F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2DF"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A372DF"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контроля/аттестации 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1.Тестовые, контрольные, </w:t>
      </w:r>
      <w:proofErr w:type="spellStart"/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срезовые</w:t>
      </w:r>
      <w:proofErr w:type="spellEnd"/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(устный опрос, письменный опрос, тестирование).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проблемных, затруднительных заданий (решение проблемных задач, шаблоны-головоломки и т.п.).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Демонстрационные: организация выставок, конкурсов, соревнований, презентация.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Анкетирование.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Педагогическая диагностика.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Передача обучающемуся роли педагога.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День творчества в кружках.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Самооценка обучающихся своих знаний и умений.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Комбинированная: анкетирование, наблюдение, решение проблемы.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Индивидуальные карточки с заданиями различного типа.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Групповая оценка работ.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Тематические кроссворды.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Собеседование.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Деловые игры.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Творческий отчет (концерт, выставка и т.п.).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Защита рефератов.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Домашнее задание на самостоятельное выполнение.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Карта индивидуальных достижений.</w:t>
      </w:r>
    </w:p>
    <w:p w:rsidR="00A372DF" w:rsidRPr="00A372DF" w:rsidRDefault="00A372DF" w:rsidP="005F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Зачет (экзамен).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предъявления результата: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отчет.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форма итогового контроля, направленная на подведение итогов работы детского объединения, на выявление уровня развития творческих способностей  детей и подростков. Может проводиться по итогам изучения конкретной темы или после  прохождения всего курса обучения. Творческий отчет представляет собой индивидуальные или коллективные творческие формы, например: </w:t>
      </w: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концерт, презентация, фестиваль идей и т.д. Чаще  всего проводится в объединениях художественно-эстетической направленности, но может  применяться в любом профиле дополнительного образования. Отчет способствует развитию творческих способностей детей, раскрытию их возможностей, развитию активности и самостоятельности.</w:t>
      </w:r>
    </w:p>
    <w:p w:rsid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это краткое стандартизированное испытание, в результате которого делается  попытка оценить той или иной этап образовательного процесса. Общий план создания тестов состоит из трех этапов: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определение набора знаний и умений, которые необходимо проверить с помощью теста;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подбор заданий, которые позволяют определить наличие изучаемых знаний, умений и навыков;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экспериментальная проверка теста. Составляя тест, необходимо определиться в форме представления задания и вариантов ответа.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 - это 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обучающихся.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грамота. Выставка является инструментом поощрения обучающегося.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 - это форма текущего или итогового контроля с целью отслеживания на различных этапах знаний, умений и навыков. Строится на сочетании индивидуальных, групповых и фронтальных форм. В ходе зачета обучающиеся выполняют индивидуальные контрольные задания (теоретические и практические) в устной или письменной форме (тестирование, анкетирование, реферат). Может осуществляться взаимопроверка знаний и умений в мини-группах, проводится фронтальная беседа со всем коллективом.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- форма итогового (иногда текущего) контроля/аттестации, которая проводится с целью определения уровня усвоения содержания образовательной программы кружка, степени подготовленности к самостоятельной работе, выявления наиболее способных и талантливых детей. Может проводиться по любому виду деятельности и среди разных творческих продуктов: рефератов, творческих изделий, рисунков, показательных выступлений, проектов.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(дидактическая, деловая) - одна из важнейших форм при проведении контроля/аттестации. Виды игр для детей очень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Данный вид контроля наиболее подходит для детей дошкольного и младшего школьного возраста.</w:t>
      </w:r>
    </w:p>
    <w:p w:rsidR="00A372DF" w:rsidRPr="00A372DF" w:rsidRDefault="00A372DF" w:rsidP="00A37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может проводиться в форме письменного, устного, практического,  комплексного контроля. При устном контроле возможен фронтальный и </w:t>
      </w:r>
      <w:proofErr w:type="gramStart"/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  опрос</w:t>
      </w:r>
      <w:proofErr w:type="gramEnd"/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Целесообразна здесь и групповая работа, при которой </w:t>
      </w:r>
      <w:proofErr w:type="gramStart"/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  взаимно</w:t>
      </w:r>
      <w:proofErr w:type="gramEnd"/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опрашивают друг друга.</w:t>
      </w:r>
    </w:p>
    <w:p w:rsidR="0010381E" w:rsidRDefault="00A372DF" w:rsidP="00BC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контроля прикладных умений и навыков обучающиеся выполняют  практические задания, которые направлены не только на воспроизводство существующего  образца, но и на создание индивидуальных творческих работ.</w:t>
      </w:r>
    </w:p>
    <w:p w:rsidR="00BC05D9" w:rsidRPr="00BC05D9" w:rsidRDefault="00BC05D9" w:rsidP="00BC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 учебного плана:</w:t>
      </w:r>
    </w:p>
    <w:p w:rsidR="00BC05D9" w:rsidRPr="00BC05D9" w:rsidRDefault="00BC05D9" w:rsidP="00BC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возможности для творческого развития личности ребёнка;</w:t>
      </w:r>
    </w:p>
    <w:p w:rsidR="00BC05D9" w:rsidRDefault="00BC05D9" w:rsidP="00881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5D9" w:rsidRDefault="00BC05D9" w:rsidP="00881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5D9" w:rsidRPr="00BC05D9" w:rsidRDefault="0088176A" w:rsidP="00BC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C05D9" w:rsidRPr="00BC05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Кадровый потенциал</w:t>
      </w:r>
    </w:p>
    <w:p w:rsidR="00BC05D9" w:rsidRPr="00BC05D9" w:rsidRDefault="0010381E" w:rsidP="00BC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C05D9" w:rsidTr="00BC05D9"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C05D9" w:rsidTr="00BC05D9">
        <w:trPr>
          <w:trHeight w:val="335"/>
        </w:trPr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5282" w:type="dxa"/>
          </w:tcPr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D9" w:rsidTr="00BC05D9">
        <w:tc>
          <w:tcPr>
            <w:tcW w:w="5282" w:type="dxa"/>
          </w:tcPr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имеющие образование:</w:t>
            </w:r>
          </w:p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D9" w:rsidTr="00BC05D9">
        <w:tc>
          <w:tcPr>
            <w:tcW w:w="5282" w:type="dxa"/>
          </w:tcPr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05D9" w:rsidTr="00BC05D9">
        <w:tc>
          <w:tcPr>
            <w:tcW w:w="5282" w:type="dxa"/>
          </w:tcPr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05D9" w:rsidTr="00BC05D9">
        <w:tc>
          <w:tcPr>
            <w:tcW w:w="5282" w:type="dxa"/>
          </w:tcPr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педагогическое</w:t>
            </w:r>
          </w:p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05D9" w:rsidTr="00BC05D9">
        <w:tc>
          <w:tcPr>
            <w:tcW w:w="5282" w:type="dxa"/>
          </w:tcPr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имеющие по стажу:</w:t>
            </w:r>
          </w:p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D9" w:rsidTr="00BC05D9">
        <w:tc>
          <w:tcPr>
            <w:tcW w:w="5282" w:type="dxa"/>
          </w:tcPr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05D9" w:rsidTr="00BC05D9">
        <w:tc>
          <w:tcPr>
            <w:tcW w:w="5282" w:type="dxa"/>
          </w:tcPr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  <w:p w:rsidR="00BC05D9" w:rsidRP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BC05D9" w:rsidRDefault="00BC05D9" w:rsidP="00BC0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672F1" w:rsidRDefault="008672F1" w:rsidP="008672F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 Материально-техническое обеспечение:</w:t>
      </w:r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материалы для оформления творчества детей,</w:t>
      </w:r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наличие канцелярских принадлежностей,</w:t>
      </w:r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проектор 4шт.</w:t>
      </w:r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ноутбук 5шт.</w:t>
      </w:r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Колонки</w:t>
      </w:r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Мячи волейбольные, футбольные</w:t>
      </w:r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Спортивный зал</w:t>
      </w:r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Учебные кабинеты, оснащенные мультимедийными </w:t>
      </w:r>
      <w:proofErr w:type="gramStart"/>
      <w:r>
        <w:rPr>
          <w:color w:val="000000"/>
          <w:sz w:val="21"/>
          <w:szCs w:val="21"/>
        </w:rPr>
        <w:t>проекторами .</w:t>
      </w:r>
      <w:proofErr w:type="gramEnd"/>
    </w:p>
    <w:p w:rsidR="008672F1" w:rsidRDefault="008672F1" w:rsidP="008672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Библиотека</w:t>
      </w:r>
    </w:p>
    <w:p w:rsidR="0010381E" w:rsidRPr="0010381E" w:rsidRDefault="0010381E" w:rsidP="0010381E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  <w:sectPr w:rsidR="0010381E" w:rsidRPr="0010381E" w:rsidSect="0088176A">
          <w:pgSz w:w="11906" w:h="16838"/>
          <w:pgMar w:top="426" w:right="424" w:bottom="1134" w:left="1134" w:header="708" w:footer="708" w:gutter="0"/>
          <w:cols w:space="708"/>
          <w:docGrid w:linePitch="360"/>
        </w:sectPr>
      </w:pPr>
      <w:r>
        <w:rPr>
          <w:color w:val="000000"/>
          <w:sz w:val="21"/>
          <w:szCs w:val="21"/>
        </w:rPr>
        <w:t>Диктофон</w:t>
      </w:r>
    </w:p>
    <w:p w:rsidR="00BC05D9" w:rsidRDefault="00BC05D9" w:rsidP="00BC0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5D9" w:rsidRDefault="00BC05D9" w:rsidP="005A321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19" w:rsidRPr="00A934F0" w:rsidRDefault="005A3219" w:rsidP="005A3219">
      <w:pPr>
        <w:spacing w:after="20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34F0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8E73E9">
        <w:rPr>
          <w:rFonts w:ascii="Times New Roman" w:hAnsi="Times New Roman" w:cs="Times New Roman"/>
          <w:sz w:val="20"/>
          <w:szCs w:val="20"/>
        </w:rPr>
        <w:t>1</w:t>
      </w:r>
      <w:r w:rsidRPr="00A934F0">
        <w:rPr>
          <w:rFonts w:ascii="Times New Roman" w:hAnsi="Times New Roman" w:cs="Times New Roman"/>
          <w:sz w:val="20"/>
          <w:szCs w:val="20"/>
        </w:rPr>
        <w:t>. Учебный план.</w:t>
      </w:r>
    </w:p>
    <w:tbl>
      <w:tblPr>
        <w:tblStyle w:val="a3"/>
        <w:tblW w:w="15216" w:type="dxa"/>
        <w:tblLayout w:type="fixed"/>
        <w:tblLook w:val="04A0" w:firstRow="1" w:lastRow="0" w:firstColumn="1" w:lastColumn="0" w:noHBand="0" w:noVBand="1"/>
      </w:tblPr>
      <w:tblGrid>
        <w:gridCol w:w="2275"/>
        <w:gridCol w:w="1338"/>
        <w:gridCol w:w="818"/>
        <w:gridCol w:w="1066"/>
        <w:gridCol w:w="1386"/>
        <w:gridCol w:w="925"/>
        <w:gridCol w:w="937"/>
        <w:gridCol w:w="1480"/>
        <w:gridCol w:w="986"/>
        <w:gridCol w:w="1694"/>
        <w:gridCol w:w="2311"/>
      </w:tblGrid>
      <w:tr w:rsidR="005A3219" w:rsidRPr="00A934F0" w:rsidTr="0010381E">
        <w:trPr>
          <w:trHeight w:val="144"/>
        </w:trPr>
        <w:tc>
          <w:tcPr>
            <w:tcW w:w="2275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Направленность образовательной программы </w:t>
            </w:r>
          </w:p>
        </w:tc>
        <w:tc>
          <w:tcPr>
            <w:tcW w:w="1338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818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Уровень реализации программы</w:t>
            </w:r>
          </w:p>
        </w:tc>
        <w:tc>
          <w:tcPr>
            <w:tcW w:w="1066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386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на весь период обучения</w:t>
            </w:r>
          </w:p>
        </w:tc>
        <w:tc>
          <w:tcPr>
            <w:tcW w:w="925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текущий учебный год</w:t>
            </w:r>
          </w:p>
        </w:tc>
        <w:tc>
          <w:tcPr>
            <w:tcW w:w="937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неделю/кол-во ставок</w:t>
            </w:r>
          </w:p>
        </w:tc>
        <w:tc>
          <w:tcPr>
            <w:tcW w:w="1480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индивидуальные занятия с обучающимися</w:t>
            </w:r>
          </w:p>
        </w:tc>
        <w:tc>
          <w:tcPr>
            <w:tcW w:w="986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Возраст обучающихся</w:t>
            </w:r>
          </w:p>
        </w:tc>
        <w:tc>
          <w:tcPr>
            <w:tcW w:w="1694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Число групп</w:t>
            </w:r>
          </w:p>
        </w:tc>
        <w:tc>
          <w:tcPr>
            <w:tcW w:w="2311" w:type="dxa"/>
          </w:tcPr>
          <w:p w:rsidR="005A3219" w:rsidRPr="00A934F0" w:rsidRDefault="005A3219" w:rsidP="00972B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 </w:t>
            </w:r>
          </w:p>
        </w:tc>
      </w:tr>
      <w:tr w:rsidR="00CE5027" w:rsidRPr="00A934F0" w:rsidTr="0010381E">
        <w:trPr>
          <w:trHeight w:val="144"/>
        </w:trPr>
        <w:tc>
          <w:tcPr>
            <w:tcW w:w="2275" w:type="dxa"/>
          </w:tcPr>
          <w:p w:rsidR="00CE5027" w:rsidRPr="002C159C" w:rsidRDefault="000C4157" w:rsidP="00CE5027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CE5027" w:rsidRPr="002C159C" w:rsidRDefault="00CE5027" w:rsidP="00CE5027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подвижные игры</w:t>
            </w:r>
          </w:p>
        </w:tc>
        <w:tc>
          <w:tcPr>
            <w:tcW w:w="81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2года</w:t>
            </w:r>
          </w:p>
        </w:tc>
        <w:tc>
          <w:tcPr>
            <w:tcW w:w="1386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25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7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1/0.05</w:t>
            </w:r>
          </w:p>
        </w:tc>
        <w:tc>
          <w:tcPr>
            <w:tcW w:w="1480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94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E5027" w:rsidRPr="00A934F0" w:rsidTr="0010381E">
        <w:trPr>
          <w:trHeight w:val="144"/>
        </w:trPr>
        <w:tc>
          <w:tcPr>
            <w:tcW w:w="2275" w:type="dxa"/>
          </w:tcPr>
          <w:p w:rsidR="000C4157" w:rsidRPr="002C159C" w:rsidRDefault="000C4157" w:rsidP="000C4157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CE5027" w:rsidRDefault="00CE5027" w:rsidP="00CE5027"/>
        </w:tc>
        <w:tc>
          <w:tcPr>
            <w:tcW w:w="133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</w:p>
        </w:tc>
        <w:tc>
          <w:tcPr>
            <w:tcW w:w="81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5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7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1/0.05</w:t>
            </w:r>
          </w:p>
        </w:tc>
        <w:tc>
          <w:tcPr>
            <w:tcW w:w="1480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694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1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4157" w:rsidRPr="00A934F0" w:rsidTr="0010381E">
        <w:trPr>
          <w:trHeight w:val="144"/>
        </w:trPr>
        <w:tc>
          <w:tcPr>
            <w:tcW w:w="2275" w:type="dxa"/>
          </w:tcPr>
          <w:p w:rsidR="000C4157" w:rsidRDefault="000C4157">
            <w:r w:rsidRPr="009D0C4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338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818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0C415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25" w:type="dxa"/>
          </w:tcPr>
          <w:p w:rsidR="000C415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7" w:type="dxa"/>
          </w:tcPr>
          <w:p w:rsidR="000C4157" w:rsidRPr="00A934F0" w:rsidRDefault="00CA356A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2/0.11</w:t>
            </w:r>
          </w:p>
        </w:tc>
        <w:tc>
          <w:tcPr>
            <w:tcW w:w="1480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  <w:tc>
          <w:tcPr>
            <w:tcW w:w="1694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1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C4157" w:rsidRPr="00A934F0" w:rsidTr="0010381E">
        <w:trPr>
          <w:trHeight w:val="144"/>
        </w:trPr>
        <w:tc>
          <w:tcPr>
            <w:tcW w:w="2275" w:type="dxa"/>
          </w:tcPr>
          <w:p w:rsidR="000C4157" w:rsidRDefault="000C4157">
            <w:r w:rsidRPr="009D0C4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338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818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0C415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25" w:type="dxa"/>
          </w:tcPr>
          <w:p w:rsidR="000C415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7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2/0.11</w:t>
            </w:r>
          </w:p>
        </w:tc>
        <w:tc>
          <w:tcPr>
            <w:tcW w:w="1480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1694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C4157" w:rsidRPr="00A934F0" w:rsidTr="0010381E">
        <w:trPr>
          <w:trHeight w:val="144"/>
        </w:trPr>
        <w:tc>
          <w:tcPr>
            <w:tcW w:w="2275" w:type="dxa"/>
          </w:tcPr>
          <w:p w:rsidR="000C4157" w:rsidRDefault="000C4157">
            <w:r w:rsidRPr="009D0C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Физкультурно-спортивная</w:t>
            </w:r>
          </w:p>
        </w:tc>
        <w:tc>
          <w:tcPr>
            <w:tcW w:w="1338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818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0C415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5" w:type="dxa"/>
          </w:tcPr>
          <w:p w:rsidR="000C415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7" w:type="dxa"/>
          </w:tcPr>
          <w:p w:rsidR="000C4157" w:rsidRPr="00A934F0" w:rsidRDefault="00CA356A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1.5/0.05</w:t>
            </w:r>
          </w:p>
        </w:tc>
        <w:tc>
          <w:tcPr>
            <w:tcW w:w="1480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  <w:tc>
          <w:tcPr>
            <w:tcW w:w="1694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1" w:type="dxa"/>
          </w:tcPr>
          <w:p w:rsidR="000C4157" w:rsidRPr="00A934F0" w:rsidRDefault="000C415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E5027" w:rsidRPr="00A934F0" w:rsidTr="0010381E">
        <w:trPr>
          <w:trHeight w:val="144"/>
        </w:trPr>
        <w:tc>
          <w:tcPr>
            <w:tcW w:w="2275" w:type="dxa"/>
          </w:tcPr>
          <w:p w:rsidR="00CE5027" w:rsidRPr="002C159C" w:rsidRDefault="000C4157" w:rsidP="00CE5027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  <w:p w:rsidR="00CE5027" w:rsidRPr="00A934F0" w:rsidRDefault="00CE5027" w:rsidP="00CE5027">
            <w:pPr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Домовенок</w:t>
            </w:r>
          </w:p>
        </w:tc>
        <w:tc>
          <w:tcPr>
            <w:tcW w:w="81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5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7" w:type="dxa"/>
          </w:tcPr>
          <w:p w:rsidR="00CE5027" w:rsidRPr="00A934F0" w:rsidRDefault="00AD5518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1/0.0</w:t>
            </w:r>
            <w:r w:rsidR="00CE50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1694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1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5027" w:rsidRPr="00A934F0" w:rsidTr="0010381E">
        <w:trPr>
          <w:trHeight w:val="144"/>
        </w:trPr>
        <w:tc>
          <w:tcPr>
            <w:tcW w:w="2275" w:type="dxa"/>
          </w:tcPr>
          <w:p w:rsidR="00CE5027" w:rsidRPr="00A934F0" w:rsidRDefault="000C4157" w:rsidP="00CE5027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3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Содружество</w:t>
            </w:r>
          </w:p>
        </w:tc>
        <w:tc>
          <w:tcPr>
            <w:tcW w:w="81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25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7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2/0.11</w:t>
            </w:r>
          </w:p>
        </w:tc>
        <w:tc>
          <w:tcPr>
            <w:tcW w:w="1480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694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5027" w:rsidRPr="00A934F0" w:rsidTr="0010381E">
        <w:trPr>
          <w:trHeight w:val="144"/>
        </w:trPr>
        <w:tc>
          <w:tcPr>
            <w:tcW w:w="2275" w:type="dxa"/>
          </w:tcPr>
          <w:p w:rsidR="00CE5027" w:rsidRPr="00143384" w:rsidRDefault="000C4157" w:rsidP="00CE5027">
            <w:pPr>
              <w:ind w:right="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  <w:p w:rsidR="00CE5027" w:rsidRPr="00A934F0" w:rsidRDefault="00CE5027" w:rsidP="00CE5027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Северная палитра</w:t>
            </w:r>
          </w:p>
        </w:tc>
        <w:tc>
          <w:tcPr>
            <w:tcW w:w="81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5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7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2/0.11</w:t>
            </w:r>
          </w:p>
        </w:tc>
        <w:tc>
          <w:tcPr>
            <w:tcW w:w="1480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694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E5027" w:rsidRPr="00A934F0" w:rsidTr="0010381E">
        <w:trPr>
          <w:trHeight w:val="1321"/>
        </w:trPr>
        <w:tc>
          <w:tcPr>
            <w:tcW w:w="2275" w:type="dxa"/>
          </w:tcPr>
          <w:p w:rsidR="00CE5027" w:rsidRDefault="000C4157" w:rsidP="00CE5027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33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81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25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7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2/0.11</w:t>
            </w:r>
          </w:p>
        </w:tc>
        <w:tc>
          <w:tcPr>
            <w:tcW w:w="1480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9-18</w:t>
            </w:r>
          </w:p>
        </w:tc>
        <w:tc>
          <w:tcPr>
            <w:tcW w:w="1694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1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E5027" w:rsidRPr="00A934F0" w:rsidTr="0010381E">
        <w:trPr>
          <w:trHeight w:val="144"/>
        </w:trPr>
        <w:tc>
          <w:tcPr>
            <w:tcW w:w="2275" w:type="dxa"/>
          </w:tcPr>
          <w:p w:rsidR="00CE5027" w:rsidRDefault="000C4157" w:rsidP="00CE5027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33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Перезвон</w:t>
            </w:r>
          </w:p>
        </w:tc>
        <w:tc>
          <w:tcPr>
            <w:tcW w:w="818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86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25" w:type="dxa"/>
          </w:tcPr>
          <w:p w:rsidR="00CE5027" w:rsidRPr="00A934F0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7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2/0.11</w:t>
            </w:r>
          </w:p>
        </w:tc>
        <w:tc>
          <w:tcPr>
            <w:tcW w:w="1480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9-18</w:t>
            </w:r>
          </w:p>
        </w:tc>
        <w:tc>
          <w:tcPr>
            <w:tcW w:w="1694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1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CE5027" w:rsidRPr="00A934F0" w:rsidTr="0010381E">
        <w:trPr>
          <w:trHeight w:val="144"/>
        </w:trPr>
        <w:tc>
          <w:tcPr>
            <w:tcW w:w="2275" w:type="dxa"/>
          </w:tcPr>
          <w:p w:rsidR="00CE5027" w:rsidRPr="00A934F0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1338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818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Майская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№15</w:t>
            </w:r>
          </w:p>
        </w:tc>
        <w:tc>
          <w:tcPr>
            <w:tcW w:w="1066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86" w:type="dxa"/>
          </w:tcPr>
          <w:p w:rsidR="00CE5027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5" w:type="dxa"/>
          </w:tcPr>
          <w:p w:rsidR="00CE5027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7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1/0.05</w:t>
            </w:r>
          </w:p>
        </w:tc>
        <w:tc>
          <w:tcPr>
            <w:tcW w:w="1480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694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E5027" w:rsidRPr="00A934F0" w:rsidTr="0010381E">
        <w:trPr>
          <w:trHeight w:val="144"/>
        </w:trPr>
        <w:tc>
          <w:tcPr>
            <w:tcW w:w="2275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Естественно-научное</w:t>
            </w:r>
          </w:p>
        </w:tc>
        <w:tc>
          <w:tcPr>
            <w:tcW w:w="1338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Друзья природы</w:t>
            </w:r>
          </w:p>
        </w:tc>
        <w:tc>
          <w:tcPr>
            <w:tcW w:w="818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Майская СОШ №15</w:t>
            </w:r>
          </w:p>
        </w:tc>
        <w:tc>
          <w:tcPr>
            <w:tcW w:w="1066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386" w:type="dxa"/>
          </w:tcPr>
          <w:p w:rsidR="00CE5027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5" w:type="dxa"/>
          </w:tcPr>
          <w:p w:rsidR="00CE5027" w:rsidRDefault="004C2E73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37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1/0.05</w:t>
            </w:r>
          </w:p>
        </w:tc>
        <w:tc>
          <w:tcPr>
            <w:tcW w:w="1480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</w:t>
            </w:r>
          </w:p>
        </w:tc>
        <w:tc>
          <w:tcPr>
            <w:tcW w:w="1694" w:type="dxa"/>
          </w:tcPr>
          <w:p w:rsidR="00CE5027" w:rsidRDefault="006B4C35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:rsidR="00CE5027" w:rsidRDefault="00CE5027" w:rsidP="00CE50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925835" w:rsidRPr="00A934F0" w:rsidRDefault="00925835" w:rsidP="00AD5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5835" w:rsidRPr="00A934F0" w:rsidRDefault="006B4C35" w:rsidP="00925835">
      <w:pPr>
        <w:tabs>
          <w:tab w:val="left" w:pos="5175"/>
        </w:tabs>
        <w:spacing w:after="20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2.</w:t>
      </w:r>
      <w:r w:rsidR="00925835" w:rsidRPr="00A934F0">
        <w:rPr>
          <w:rFonts w:ascii="Times New Roman" w:hAnsi="Times New Roman" w:cs="Times New Roman"/>
          <w:sz w:val="20"/>
          <w:szCs w:val="20"/>
        </w:rPr>
        <w:t>. Комплектование по направленностям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6"/>
        <w:gridCol w:w="3703"/>
        <w:gridCol w:w="3266"/>
        <w:gridCol w:w="3747"/>
      </w:tblGrid>
      <w:tr w:rsidR="00925835" w:rsidRPr="00A934F0" w:rsidTr="00AD5518">
        <w:trPr>
          <w:trHeight w:val="418"/>
        </w:trPr>
        <w:tc>
          <w:tcPr>
            <w:tcW w:w="4326" w:type="dxa"/>
            <w:vMerge w:val="restart"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0716" w:type="dxa"/>
            <w:gridSpan w:val="3"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</w:tr>
      <w:tr w:rsidR="00925835" w:rsidRPr="00A934F0" w:rsidTr="00AD5518">
        <w:trPr>
          <w:trHeight w:val="134"/>
        </w:trPr>
        <w:tc>
          <w:tcPr>
            <w:tcW w:w="4326" w:type="dxa"/>
            <w:vMerge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Объединений, шт.</w:t>
            </w:r>
          </w:p>
        </w:tc>
        <w:tc>
          <w:tcPr>
            <w:tcW w:w="3266" w:type="dxa"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Групп, шт.</w:t>
            </w:r>
          </w:p>
        </w:tc>
        <w:tc>
          <w:tcPr>
            <w:tcW w:w="3746" w:type="dxa"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4F0">
              <w:rPr>
                <w:rFonts w:ascii="Times New Roman" w:hAnsi="Times New Roman" w:cs="Times New Roman"/>
                <w:sz w:val="20"/>
                <w:szCs w:val="20"/>
              </w:rPr>
              <w:t>Обучающихся, чел.</w:t>
            </w:r>
          </w:p>
        </w:tc>
      </w:tr>
      <w:tr w:rsidR="00925835" w:rsidRPr="00A934F0" w:rsidTr="00AD5518">
        <w:trPr>
          <w:trHeight w:val="432"/>
        </w:trPr>
        <w:tc>
          <w:tcPr>
            <w:tcW w:w="4326" w:type="dxa"/>
          </w:tcPr>
          <w:p w:rsidR="00925835" w:rsidRPr="002C159C" w:rsidRDefault="00925835" w:rsidP="00925835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703" w:type="dxa"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6" w:type="dxa"/>
          </w:tcPr>
          <w:p w:rsidR="00925835" w:rsidRPr="00A934F0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46" w:type="dxa"/>
          </w:tcPr>
          <w:p w:rsidR="00925835" w:rsidRPr="00A934F0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25835" w:rsidRPr="00A934F0" w:rsidTr="00AD5518">
        <w:trPr>
          <w:trHeight w:val="460"/>
        </w:trPr>
        <w:tc>
          <w:tcPr>
            <w:tcW w:w="4326" w:type="dxa"/>
          </w:tcPr>
          <w:p w:rsidR="00925835" w:rsidRPr="002C159C" w:rsidRDefault="00925835" w:rsidP="00126442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  <w:p w:rsidR="00925835" w:rsidRPr="00A934F0" w:rsidRDefault="00925835" w:rsidP="00126442">
            <w:pPr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6" w:type="dxa"/>
          </w:tcPr>
          <w:p w:rsidR="00925835" w:rsidRPr="00A934F0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6" w:type="dxa"/>
          </w:tcPr>
          <w:p w:rsidR="00925835" w:rsidRPr="00A934F0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25835" w:rsidRPr="00A934F0" w:rsidTr="00AD5518">
        <w:trPr>
          <w:trHeight w:val="474"/>
        </w:trPr>
        <w:tc>
          <w:tcPr>
            <w:tcW w:w="4326" w:type="dxa"/>
          </w:tcPr>
          <w:p w:rsidR="00925835" w:rsidRPr="00A934F0" w:rsidRDefault="00925835" w:rsidP="00925835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3703" w:type="dxa"/>
          </w:tcPr>
          <w:p w:rsidR="00925835" w:rsidRPr="00A934F0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6" w:type="dxa"/>
          </w:tcPr>
          <w:p w:rsidR="00925835" w:rsidRPr="00A934F0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6" w:type="dxa"/>
          </w:tcPr>
          <w:p w:rsidR="00925835" w:rsidRPr="00A934F0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5835" w:rsidRPr="00A934F0" w:rsidTr="00AD5518">
        <w:trPr>
          <w:trHeight w:val="432"/>
        </w:trPr>
        <w:tc>
          <w:tcPr>
            <w:tcW w:w="4326" w:type="dxa"/>
          </w:tcPr>
          <w:p w:rsidR="00925835" w:rsidRPr="002C159C" w:rsidRDefault="00925835" w:rsidP="00126442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3703" w:type="dxa"/>
          </w:tcPr>
          <w:p w:rsidR="00925835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6" w:type="dxa"/>
          </w:tcPr>
          <w:p w:rsidR="00925835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6" w:type="dxa"/>
          </w:tcPr>
          <w:p w:rsidR="00925835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25835" w:rsidRPr="00A934F0" w:rsidTr="00AD5518">
        <w:trPr>
          <w:trHeight w:val="432"/>
        </w:trPr>
        <w:tc>
          <w:tcPr>
            <w:tcW w:w="4326" w:type="dxa"/>
          </w:tcPr>
          <w:p w:rsidR="00925835" w:rsidRDefault="00925835" w:rsidP="00126442">
            <w:pPr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703" w:type="dxa"/>
          </w:tcPr>
          <w:p w:rsidR="00925835" w:rsidRDefault="009258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6" w:type="dxa"/>
          </w:tcPr>
          <w:p w:rsidR="00925835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6" w:type="dxa"/>
          </w:tcPr>
          <w:p w:rsidR="00925835" w:rsidRDefault="006B4C35" w:rsidP="00126442">
            <w:pPr>
              <w:tabs>
                <w:tab w:val="left" w:pos="517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AD5518" w:rsidRDefault="00AD5518" w:rsidP="00AD5518">
      <w:pPr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C15" w:rsidRDefault="00810C15" w:rsidP="00810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0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ниторинг </w:t>
      </w:r>
      <w:r w:rsidR="00FB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дополнительного образования</w:t>
      </w:r>
      <w:r w:rsidR="00FB6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4AED" w:rsidRPr="006B4AED" w:rsidRDefault="006B4AED" w:rsidP="006B4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Входной контроль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оценка исходного уровня знаний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образовательного процесса. Проводится с целью выявления</w:t>
      </w:r>
    </w:p>
    <w:p w:rsidR="006B4AED" w:rsidRPr="006B4AED" w:rsidRDefault="006B4AED" w:rsidP="006B4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информированности и начальных навыков в определенной сфере деятельности, способностей, задатков и личностных качеств обучающихся. Предполагает коррекцию практической и теоретической работы со стороны педагога дополнительного образования.</w:t>
      </w:r>
    </w:p>
    <w:p w:rsidR="006B4AED" w:rsidRDefault="006B4AED" w:rsidP="006B4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Текущая аттестация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оценка качества усвоения обучающимися содержания конкретной образовательной программы в период обучения </w:t>
      </w:r>
      <w:proofErr w:type="spellStart"/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посленачальной</w:t>
      </w:r>
      <w:proofErr w:type="spellEnd"/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до промежуточной (итоговой) аттестации.</w:t>
      </w:r>
    </w:p>
    <w:p w:rsidR="006B4AED" w:rsidRPr="006B4AED" w:rsidRDefault="006B4AED" w:rsidP="006B4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оценка качества усвоения обучающимися содержания конкретной образовательной программы по итога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учебного</w:t>
      </w:r>
      <w:r w:rsidR="0010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(этапа, года обучения). Она необходима для выявления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разделов образовательной программы, динамики развития личностных качеств учащихся, выявления недочетов в программе и работе педагога. Предполагает корректировку плана учебно-воспитательной работы.</w:t>
      </w:r>
    </w:p>
    <w:p w:rsidR="006B4AED" w:rsidRPr="006B4AED" w:rsidRDefault="006B4AED" w:rsidP="00103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 аттестация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оценка качества усвоения обучающимися уровня достижений, заявленных в образовательных программах по завершении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образовательного курса программы, выявление соответствия реальных результатов образовательного процесса прогнозируемым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программы. Выявление причин, способствующих или препятствующих полноценной реализации программы и внесение необходимых корректив в содержание и методику образовательной деятельности.</w:t>
      </w:r>
    </w:p>
    <w:p w:rsidR="00790AE1" w:rsidRDefault="00790AE1" w:rsidP="0010381E">
      <w:pPr>
        <w:ind w:left="-426" w:firstLine="142"/>
        <w:rPr>
          <w:rFonts w:ascii="Bookman Old Style" w:hAnsi="Bookman Old Style" w:cs="Times New Roman"/>
          <w:b/>
          <w:sz w:val="28"/>
          <w:szCs w:val="28"/>
        </w:rPr>
      </w:pPr>
    </w:p>
    <w:p w:rsidR="00790AE1" w:rsidRDefault="00790AE1" w:rsidP="00790AE1">
      <w:pPr>
        <w:ind w:left="-426" w:firstLine="142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B5D75">
        <w:rPr>
          <w:rFonts w:ascii="Bookman Old Style" w:hAnsi="Bookman Old Style" w:cs="Times New Roman"/>
          <w:b/>
          <w:sz w:val="28"/>
          <w:szCs w:val="28"/>
        </w:rPr>
        <w:t>Расписание объединений допол</w:t>
      </w:r>
      <w:r>
        <w:rPr>
          <w:rFonts w:ascii="Bookman Old Style" w:hAnsi="Bookman Old Style" w:cs="Times New Roman"/>
          <w:b/>
          <w:sz w:val="28"/>
          <w:szCs w:val="28"/>
        </w:rPr>
        <w:t xml:space="preserve">нительного образования </w:t>
      </w:r>
    </w:p>
    <w:p w:rsidR="00790AE1" w:rsidRPr="004B5D75" w:rsidRDefault="00790AE1" w:rsidP="00790AE1">
      <w:pPr>
        <w:ind w:left="-426" w:firstLine="142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по МБОУ М</w:t>
      </w:r>
      <w:r w:rsidRPr="004B5D75">
        <w:rPr>
          <w:rFonts w:ascii="Bookman Old Style" w:hAnsi="Bookman Old Style" w:cs="Times New Roman"/>
          <w:b/>
          <w:sz w:val="28"/>
          <w:szCs w:val="28"/>
        </w:rPr>
        <w:t>айская СОШ №15 на 20</w:t>
      </w:r>
      <w:r>
        <w:rPr>
          <w:rFonts w:ascii="Bookman Old Style" w:hAnsi="Bookman Old Style" w:cs="Times New Roman"/>
          <w:b/>
          <w:sz w:val="28"/>
          <w:szCs w:val="28"/>
        </w:rPr>
        <w:t>20</w:t>
      </w:r>
      <w:r w:rsidRPr="004B5D75">
        <w:rPr>
          <w:rFonts w:ascii="Bookman Old Style" w:hAnsi="Bookman Old Style" w:cs="Times New Roman"/>
          <w:b/>
          <w:sz w:val="28"/>
          <w:szCs w:val="28"/>
        </w:rPr>
        <w:t>-202</w:t>
      </w:r>
      <w:r>
        <w:rPr>
          <w:rFonts w:ascii="Bookman Old Style" w:hAnsi="Bookman Old Style" w:cs="Times New Roman"/>
          <w:b/>
          <w:sz w:val="28"/>
          <w:szCs w:val="28"/>
        </w:rPr>
        <w:t>1</w:t>
      </w:r>
      <w:r w:rsidRPr="004B5D75">
        <w:rPr>
          <w:rFonts w:ascii="Bookman Old Style" w:hAnsi="Bookman Old Style" w:cs="Times New Roman"/>
          <w:b/>
          <w:sz w:val="28"/>
          <w:szCs w:val="28"/>
        </w:rPr>
        <w:t xml:space="preserve"> </w:t>
      </w:r>
      <w:proofErr w:type="spellStart"/>
      <w:r w:rsidRPr="004B5D75">
        <w:rPr>
          <w:rFonts w:ascii="Bookman Old Style" w:hAnsi="Bookman Old Style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W w:w="156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49"/>
        <w:gridCol w:w="1664"/>
        <w:gridCol w:w="489"/>
        <w:gridCol w:w="803"/>
        <w:gridCol w:w="12"/>
        <w:gridCol w:w="1466"/>
        <w:gridCol w:w="815"/>
        <w:gridCol w:w="980"/>
        <w:gridCol w:w="271"/>
        <w:gridCol w:w="631"/>
        <w:gridCol w:w="76"/>
        <w:gridCol w:w="651"/>
        <w:gridCol w:w="651"/>
        <w:gridCol w:w="5178"/>
      </w:tblGrid>
      <w:tr w:rsidR="00790AE1" w:rsidRPr="0025636C" w:rsidTr="0010381E">
        <w:trPr>
          <w:trHeight w:val="221"/>
        </w:trPr>
        <w:tc>
          <w:tcPr>
            <w:tcW w:w="1949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664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7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90AE1" w:rsidRPr="0025636C" w:rsidTr="0010381E">
        <w:trPr>
          <w:trHeight w:val="718"/>
        </w:trPr>
        <w:tc>
          <w:tcPr>
            <w:tcW w:w="1949" w:type="dxa"/>
            <w:shd w:val="clear" w:color="auto" w:fill="auto"/>
          </w:tcPr>
          <w:p w:rsidR="00790AE1" w:rsidRPr="0025636C" w:rsidRDefault="00790AE1" w:rsidP="0012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434" w:type="dxa"/>
            <w:gridSpan w:val="5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Подвижные игры 16.00-16.45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790AE1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Пионербол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Баскетбол 18.00-18.45</w:t>
            </w:r>
          </w:p>
          <w:p w:rsidR="00790AE1" w:rsidRPr="004B5D75" w:rsidRDefault="00790AE1" w:rsidP="0012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75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15 минут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19.00-19.23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AE1" w:rsidRPr="0025636C" w:rsidTr="0010381E">
        <w:trPr>
          <w:trHeight w:val="592"/>
        </w:trPr>
        <w:tc>
          <w:tcPr>
            <w:tcW w:w="1949" w:type="dxa"/>
            <w:shd w:val="clear" w:color="auto" w:fill="auto"/>
          </w:tcPr>
          <w:p w:rsidR="00790AE1" w:rsidRPr="0025636C" w:rsidRDefault="00790AE1" w:rsidP="0012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249" w:type="dxa"/>
            <w:gridSpan w:val="6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Домовенок с 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Лыжная подготовка 16.00-16.45</w:t>
            </w:r>
          </w:p>
          <w:p w:rsidR="00790AE1" w:rsidRPr="004B5D75" w:rsidRDefault="00790AE1" w:rsidP="0012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75">
              <w:rPr>
                <w:rFonts w:ascii="Times New Roman" w:hAnsi="Times New Roman" w:cs="Times New Roman"/>
                <w:b/>
                <w:sz w:val="20"/>
                <w:szCs w:val="20"/>
              </w:rPr>
              <w:t>15 минут перерыв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17.00-17.22</w:t>
            </w:r>
          </w:p>
        </w:tc>
      </w:tr>
      <w:tr w:rsidR="00790AE1" w:rsidRPr="0025636C" w:rsidTr="0010381E">
        <w:trPr>
          <w:trHeight w:val="663"/>
        </w:trPr>
        <w:tc>
          <w:tcPr>
            <w:tcW w:w="1949" w:type="dxa"/>
            <w:shd w:val="clear" w:color="auto" w:fill="auto"/>
          </w:tcPr>
          <w:p w:rsidR="00790AE1" w:rsidRPr="0025636C" w:rsidRDefault="00790AE1" w:rsidP="0012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434" w:type="dxa"/>
            <w:gridSpan w:val="5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Северная палитра 17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D75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15 минут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18.10-18.55</w:t>
            </w:r>
          </w:p>
        </w:tc>
        <w:tc>
          <w:tcPr>
            <w:tcW w:w="815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  <w:gridSpan w:val="4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Волейбол 17.00-17.45</w:t>
            </w:r>
          </w:p>
          <w:p w:rsidR="00790AE1" w:rsidRPr="004B5D75" w:rsidRDefault="00790AE1" w:rsidP="0012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75">
              <w:rPr>
                <w:rFonts w:ascii="Times New Roman" w:hAnsi="Times New Roman" w:cs="Times New Roman"/>
                <w:b/>
                <w:sz w:val="20"/>
                <w:szCs w:val="20"/>
              </w:rPr>
              <w:t>15 минут перерыв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</w:tc>
      </w:tr>
      <w:tr w:rsidR="00790AE1" w:rsidRPr="0025636C" w:rsidTr="0010381E">
        <w:trPr>
          <w:trHeight w:val="456"/>
        </w:trPr>
        <w:tc>
          <w:tcPr>
            <w:tcW w:w="1949" w:type="dxa"/>
            <w:shd w:val="clear" w:color="auto" w:fill="auto"/>
          </w:tcPr>
          <w:p w:rsidR="00790AE1" w:rsidRPr="0025636C" w:rsidRDefault="00790AE1" w:rsidP="0012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956" w:type="dxa"/>
            <w:gridSpan w:val="3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 17.10.17.55</w:t>
            </w:r>
          </w:p>
          <w:p w:rsidR="00790AE1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0" w:type="dxa"/>
            <w:gridSpan w:val="10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18.00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D75">
              <w:rPr>
                <w:rFonts w:ascii="Times New Roman" w:hAnsi="Times New Roman" w:cs="Times New Roman"/>
                <w:b/>
                <w:sz w:val="20"/>
                <w:szCs w:val="20"/>
              </w:rPr>
              <w:t>15 минут перерыв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18.10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-18.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AE1" w:rsidRPr="0025636C" w:rsidTr="0010381E">
        <w:trPr>
          <w:trHeight w:val="1344"/>
        </w:trPr>
        <w:tc>
          <w:tcPr>
            <w:tcW w:w="1949" w:type="dxa"/>
            <w:shd w:val="clear" w:color="auto" w:fill="auto"/>
          </w:tcPr>
          <w:p w:rsidR="00790AE1" w:rsidRPr="0025636C" w:rsidRDefault="00790AE1" w:rsidP="0012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434" w:type="dxa"/>
            <w:gridSpan w:val="5"/>
            <w:shd w:val="clear" w:color="auto" w:fill="auto"/>
          </w:tcPr>
          <w:p w:rsidR="00790AE1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AE1" w:rsidRPr="0025636C" w:rsidRDefault="00790AE1" w:rsidP="0012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Друзья природы 17.10-17.55</w:t>
            </w:r>
          </w:p>
        </w:tc>
        <w:tc>
          <w:tcPr>
            <w:tcW w:w="9253" w:type="dxa"/>
            <w:gridSpan w:val="8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Содружество 18.00-18.45</w:t>
            </w:r>
          </w:p>
          <w:p w:rsidR="00790AE1" w:rsidRPr="004B5D75" w:rsidRDefault="00790AE1" w:rsidP="001264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D75">
              <w:rPr>
                <w:rFonts w:ascii="Times New Roman" w:hAnsi="Times New Roman" w:cs="Times New Roman"/>
                <w:b/>
                <w:sz w:val="20"/>
                <w:szCs w:val="20"/>
              </w:rPr>
              <w:t>15 минут перерыв</w:t>
            </w:r>
          </w:p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</w:tr>
      <w:tr w:rsidR="00790AE1" w:rsidRPr="0025636C" w:rsidTr="0010381E">
        <w:trPr>
          <w:trHeight w:val="692"/>
        </w:trPr>
        <w:tc>
          <w:tcPr>
            <w:tcW w:w="1949" w:type="dxa"/>
            <w:shd w:val="clear" w:color="auto" w:fill="auto"/>
          </w:tcPr>
          <w:p w:rsidR="00790AE1" w:rsidRPr="0025636C" w:rsidRDefault="00790AE1" w:rsidP="00126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</w:tc>
        <w:tc>
          <w:tcPr>
            <w:tcW w:w="4434" w:type="dxa"/>
            <w:gridSpan w:val="5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Перезвон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 xml:space="preserve">.45 </w:t>
            </w:r>
            <w:r w:rsidRPr="004B5D75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15 мин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636C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9253" w:type="dxa"/>
            <w:gridSpan w:val="8"/>
            <w:shd w:val="clear" w:color="auto" w:fill="auto"/>
          </w:tcPr>
          <w:p w:rsidR="00790AE1" w:rsidRPr="0025636C" w:rsidRDefault="00790AE1" w:rsidP="00126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AE1" w:rsidRPr="00D01EEA" w:rsidRDefault="00790AE1" w:rsidP="00790AE1">
      <w:pPr>
        <w:rPr>
          <w:rFonts w:ascii="Times New Roman" w:hAnsi="Times New Roman" w:cs="Times New Roman"/>
          <w:sz w:val="24"/>
          <w:szCs w:val="24"/>
        </w:rPr>
      </w:pPr>
    </w:p>
    <w:p w:rsidR="00790AE1" w:rsidRDefault="00790AE1" w:rsidP="00790AE1"/>
    <w:p w:rsidR="005A3219" w:rsidRDefault="005A3219" w:rsidP="005A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19" w:rsidRDefault="005A3219" w:rsidP="005A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19" w:rsidRDefault="005A3219" w:rsidP="005A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19" w:rsidRDefault="005A3219" w:rsidP="005A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19" w:rsidRDefault="005A3219" w:rsidP="005A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19" w:rsidRDefault="005A3219" w:rsidP="005A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19" w:rsidRDefault="005A3219" w:rsidP="005A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19" w:rsidRDefault="005A3219" w:rsidP="005A3219"/>
    <w:p w:rsidR="005A3219" w:rsidRPr="00A934F0" w:rsidRDefault="005A3219" w:rsidP="005A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A3219" w:rsidRPr="00A934F0" w:rsidRDefault="005A3219" w:rsidP="005A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A3219" w:rsidRDefault="005A3219" w:rsidP="005A3219"/>
    <w:p w:rsidR="005A3219" w:rsidRDefault="005A3219" w:rsidP="005A3219"/>
    <w:p w:rsidR="005A3219" w:rsidRDefault="005A3219" w:rsidP="005A3219"/>
    <w:p w:rsidR="005A3219" w:rsidRDefault="005A3219" w:rsidP="005A3219"/>
    <w:p w:rsidR="005A3219" w:rsidRDefault="005A3219" w:rsidP="005A3219"/>
    <w:p w:rsidR="005A3219" w:rsidRPr="00A934F0" w:rsidRDefault="005A3219" w:rsidP="005A3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A3219" w:rsidRDefault="005A3219" w:rsidP="005A3219"/>
    <w:p w:rsidR="005A3219" w:rsidRDefault="005A3219" w:rsidP="005A3219"/>
    <w:p w:rsidR="005A3219" w:rsidRDefault="005A3219" w:rsidP="005A3219"/>
    <w:p w:rsidR="005A3219" w:rsidRDefault="005A3219" w:rsidP="005A3219"/>
    <w:p w:rsidR="005A3219" w:rsidRDefault="005A3219" w:rsidP="005A3219"/>
    <w:p w:rsidR="00434B81" w:rsidRDefault="00434B81"/>
    <w:sectPr w:rsidR="00434B81" w:rsidSect="0010381E">
      <w:pgSz w:w="16838" w:h="11906" w:orient="landscape"/>
      <w:pgMar w:top="1134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6575"/>
    <w:multiLevelType w:val="multilevel"/>
    <w:tmpl w:val="117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51953"/>
    <w:multiLevelType w:val="hybridMultilevel"/>
    <w:tmpl w:val="5842343E"/>
    <w:lvl w:ilvl="0" w:tplc="350C75C4">
      <w:start w:val="1"/>
      <w:numFmt w:val="decimal"/>
      <w:lvlText w:val="%1."/>
      <w:lvlJc w:val="left"/>
      <w:pPr>
        <w:tabs>
          <w:tab w:val="num" w:pos="407"/>
        </w:tabs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7"/>
        </w:tabs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7"/>
        </w:tabs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7"/>
        </w:tabs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7"/>
        </w:tabs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7"/>
        </w:tabs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7"/>
        </w:tabs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7"/>
        </w:tabs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7"/>
        </w:tabs>
        <w:ind w:left="6167" w:hanging="180"/>
      </w:pPr>
    </w:lvl>
  </w:abstractNum>
  <w:abstractNum w:abstractNumId="2">
    <w:nsid w:val="2069225F"/>
    <w:multiLevelType w:val="hybridMultilevel"/>
    <w:tmpl w:val="A078AFCA"/>
    <w:lvl w:ilvl="0" w:tplc="CC4031E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41C97"/>
    <w:multiLevelType w:val="multilevel"/>
    <w:tmpl w:val="1DE8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86C4E"/>
    <w:multiLevelType w:val="multilevel"/>
    <w:tmpl w:val="982C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C3855"/>
    <w:multiLevelType w:val="multilevel"/>
    <w:tmpl w:val="96B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B4D3E"/>
    <w:multiLevelType w:val="multilevel"/>
    <w:tmpl w:val="2822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433B1"/>
    <w:multiLevelType w:val="multilevel"/>
    <w:tmpl w:val="BC2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8B"/>
    <w:rsid w:val="000A2947"/>
    <w:rsid w:val="000C4157"/>
    <w:rsid w:val="0010381E"/>
    <w:rsid w:val="001431A6"/>
    <w:rsid w:val="00294A76"/>
    <w:rsid w:val="00310650"/>
    <w:rsid w:val="00434B81"/>
    <w:rsid w:val="004A32CF"/>
    <w:rsid w:val="004C2E73"/>
    <w:rsid w:val="005A3219"/>
    <w:rsid w:val="005C0BF9"/>
    <w:rsid w:val="005D023A"/>
    <w:rsid w:val="005D74F6"/>
    <w:rsid w:val="005F2504"/>
    <w:rsid w:val="006B4AED"/>
    <w:rsid w:val="006B4C35"/>
    <w:rsid w:val="00786FF9"/>
    <w:rsid w:val="00790AE1"/>
    <w:rsid w:val="00792EBE"/>
    <w:rsid w:val="007B6D6D"/>
    <w:rsid w:val="00810C15"/>
    <w:rsid w:val="008672F1"/>
    <w:rsid w:val="0088176A"/>
    <w:rsid w:val="008B2487"/>
    <w:rsid w:val="008E73E9"/>
    <w:rsid w:val="008E7412"/>
    <w:rsid w:val="00910194"/>
    <w:rsid w:val="00925835"/>
    <w:rsid w:val="00A372DF"/>
    <w:rsid w:val="00A61CCA"/>
    <w:rsid w:val="00AD5518"/>
    <w:rsid w:val="00AE1B07"/>
    <w:rsid w:val="00B74F2C"/>
    <w:rsid w:val="00BC05D9"/>
    <w:rsid w:val="00BE0FF6"/>
    <w:rsid w:val="00C61B17"/>
    <w:rsid w:val="00CA356A"/>
    <w:rsid w:val="00CE5027"/>
    <w:rsid w:val="00E53472"/>
    <w:rsid w:val="00E637C5"/>
    <w:rsid w:val="00EF758B"/>
    <w:rsid w:val="00F46F79"/>
    <w:rsid w:val="00F564E8"/>
    <w:rsid w:val="00FA4E80"/>
    <w:rsid w:val="00F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93F0B-1F09-4549-BFE7-DB0F09D3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32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0C1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6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9C12-5281-4ACF-909A-A54379D6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KOMP</cp:lastModifiedBy>
  <cp:revision>38</cp:revision>
  <dcterms:created xsi:type="dcterms:W3CDTF">2020-06-09T04:04:00Z</dcterms:created>
  <dcterms:modified xsi:type="dcterms:W3CDTF">2020-10-13T06:02:00Z</dcterms:modified>
</cp:coreProperties>
</file>